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bottom w:color="0067ac" w:space="1" w:sz="12" w:val="single"/>
        </w:pBdr>
        <w:tabs>
          <w:tab w:val="right" w:pos="10800"/>
        </w:tabs>
        <w:spacing w:after="240" w:before="240" w:line="240" w:lineRule="auto"/>
        <w:rPr>
          <w:b w:val="1"/>
          <w:smallCaps w:val="1"/>
          <w:sz w:val="40"/>
          <w:szCs w:val="40"/>
        </w:rPr>
      </w:pPr>
      <w:r w:rsidDel="00000000" w:rsidR="00000000" w:rsidRPr="00000000">
        <w:rPr>
          <w:b w:val="1"/>
          <w:smallCaps w:val="1"/>
          <w:sz w:val="40"/>
          <w:szCs w:val="40"/>
          <w:rtl w:val="0"/>
        </w:rPr>
        <w:t xml:space="preserve">SCHEDULE G – Transition in and Out</w:t>
      </w:r>
      <w:r w:rsidDel="00000000" w:rsidR="00000000" w:rsidRPr="00000000">
        <w:rPr>
          <w:rtl w:val="0"/>
        </w:rPr>
      </w:r>
    </w:p>
    <w:p w:rsidR="00000000" w:rsidDel="00000000" w:rsidP="00000000" w:rsidRDefault="00000000" w:rsidRPr="00000000" w14:paraId="00000002">
      <w:pPr>
        <w:spacing w:after="200" w:line="276" w:lineRule="auto"/>
        <w:rPr>
          <w:sz w:val="24"/>
          <w:szCs w:val="24"/>
        </w:rPr>
      </w:pPr>
      <w:bookmarkStart w:colFirst="0" w:colLast="0" w:name="_3ygebqi" w:id="0"/>
      <w:bookmarkEnd w:id="0"/>
      <w:r w:rsidDel="00000000" w:rsidR="00000000" w:rsidRPr="00000000">
        <w:rPr>
          <w:sz w:val="24"/>
          <w:szCs w:val="24"/>
          <w:rtl w:val="0"/>
        </w:rPr>
        <w:t xml:space="preserve">Everlaw’s Customer Success team is focused on ensuring our clients are set up for success from day one. Our team will be there every step of the way, providing a clear and efficient path to onboarding to Everlaw, skilled on-demand training and support for users, and a dedicated Customer Success Manager for your account to provide strategic guidance on how best to implement and use Everlaw’s platform to reach your business goals and objectives.</w:t>
      </w:r>
    </w:p>
    <w:p w:rsidR="00000000" w:rsidDel="00000000" w:rsidP="00000000" w:rsidRDefault="00000000" w:rsidRPr="00000000" w14:paraId="00000003">
      <w:pPr>
        <w:spacing w:after="200" w:line="276" w:lineRule="auto"/>
        <w:rPr>
          <w:sz w:val="24"/>
          <w:szCs w:val="24"/>
        </w:rPr>
      </w:pPr>
      <w:bookmarkStart w:colFirst="0" w:colLast="0" w:name="_78jma0abeywz" w:id="1"/>
      <w:bookmarkEnd w:id="1"/>
      <w:r w:rsidDel="00000000" w:rsidR="00000000" w:rsidRPr="00000000">
        <w:rPr>
          <w:sz w:val="24"/>
          <w:szCs w:val="24"/>
          <w:rtl w:val="0"/>
        </w:rPr>
        <w:t xml:space="preserve">Everlaw's Data Operations team is a resource available to our clients free of charge that help manage and facilitate the migration of any/all client data from legacy platforms into Everlaw, including all work product, as appropriate. Unsurprisingly, this is a process that varies by client, but would be happy to discuss Sherman &amp; Howards needs around this further if given the opportunity.</w:t>
      </w:r>
    </w:p>
    <w:p w:rsidR="00000000" w:rsidDel="00000000" w:rsidP="00000000" w:rsidRDefault="00000000" w:rsidRPr="00000000" w14:paraId="00000004">
      <w:pPr>
        <w:spacing w:after="200" w:line="276" w:lineRule="auto"/>
        <w:rPr>
          <w:sz w:val="24"/>
          <w:szCs w:val="24"/>
        </w:rPr>
      </w:pPr>
      <w:bookmarkStart w:colFirst="0" w:colLast="0" w:name="_xpdniov9i2df" w:id="2"/>
      <w:bookmarkEnd w:id="2"/>
      <w:r w:rsidDel="00000000" w:rsidR="00000000" w:rsidRPr="00000000">
        <w:rPr>
          <w:sz w:val="24"/>
          <w:szCs w:val="24"/>
          <w:rtl w:val="0"/>
        </w:rPr>
        <w:t xml:space="preserve">In addition,</w:t>
      </w:r>
      <w:r w:rsidDel="00000000" w:rsidR="00000000" w:rsidRPr="00000000">
        <w:rPr>
          <w:sz w:val="24"/>
          <w:szCs w:val="24"/>
          <w:rtl w:val="0"/>
        </w:rPr>
        <w:t xml:space="preserve"> your teams are able to produce data through the platform. This includes the capability to delete the data. The Michigan AG teams will be in full control of their data from the moment it enters the platform to when they determine it is to be removed.</w:t>
      </w:r>
    </w:p>
    <w:p w:rsidR="00000000" w:rsidDel="00000000" w:rsidP="00000000" w:rsidRDefault="00000000" w:rsidRPr="00000000" w14:paraId="00000005">
      <w:pPr>
        <w:spacing w:after="200" w:line="276" w:lineRule="auto"/>
        <w:rPr>
          <w:sz w:val="24"/>
          <w:szCs w:val="24"/>
        </w:rPr>
      </w:pPr>
      <w:bookmarkStart w:colFirst="0" w:colLast="0" w:name="_zddv4zi48g95" w:id="3"/>
      <w:bookmarkEnd w:id="3"/>
      <w:r w:rsidDel="00000000" w:rsidR="00000000" w:rsidRPr="00000000">
        <w:rPr>
          <w:sz w:val="24"/>
          <w:szCs w:val="24"/>
          <w:rtl w:val="0"/>
        </w:rPr>
        <w:t xml:space="preserve">Please see the attached Data Migrations at Everlaw and Sample Kickoff Plan Michigan AG for details on how Michigan AG is able to get started working with the self-service Everlaw platform across many teams. </w:t>
      </w:r>
    </w:p>
    <w:p w:rsidR="00000000" w:rsidDel="00000000" w:rsidP="00000000" w:rsidRDefault="00000000" w:rsidRPr="00000000" w14:paraId="00000006">
      <w:pPr>
        <w:spacing w:after="200" w:line="276" w:lineRule="auto"/>
        <w:rPr>
          <w:sz w:val="24"/>
          <w:szCs w:val="24"/>
        </w:rPr>
      </w:pPr>
      <w:bookmarkStart w:colFirst="0" w:colLast="0" w:name="_oliqa7dv46yz" w:id="4"/>
      <w:bookmarkEnd w:id="4"/>
      <w:r w:rsidDel="00000000" w:rsidR="00000000" w:rsidRPr="00000000">
        <w:rPr>
          <w:rtl w:val="0"/>
        </w:rPr>
      </w:r>
    </w:p>
    <w:p w:rsidR="00000000" w:rsidDel="00000000" w:rsidP="00000000" w:rsidRDefault="00000000" w:rsidRPr="00000000" w14:paraId="00000007">
      <w:pPr>
        <w:spacing w:after="200" w:line="276" w:lineRule="auto"/>
        <w:rPr>
          <w:sz w:val="24"/>
          <w:szCs w:val="24"/>
        </w:rPr>
      </w:pPr>
      <w:bookmarkStart w:colFirst="0" w:colLast="0" w:name="_owt0nb197ar" w:id="5"/>
      <w:bookmarkEnd w:id="5"/>
      <w:r w:rsidDel="00000000" w:rsidR="00000000" w:rsidRPr="00000000">
        <w:rPr>
          <w:rtl w:val="0"/>
        </w:rPr>
      </w:r>
    </w:p>
    <w:p w:rsidR="00000000" w:rsidDel="00000000" w:rsidP="00000000" w:rsidRDefault="00000000" w:rsidRPr="00000000" w14:paraId="00000008">
      <w:pPr>
        <w:spacing w:after="200" w:line="276" w:lineRule="auto"/>
        <w:jc w:val="center"/>
        <w:rPr>
          <w:sz w:val="24"/>
          <w:szCs w:val="24"/>
          <w:highlight w:val="green"/>
        </w:rPr>
      </w:pPr>
      <w:bookmarkStart w:colFirst="0" w:colLast="0" w:name="_pvraes2e62fo" w:id="6"/>
      <w:bookmarkEnd w:id="6"/>
      <w:r w:rsidDel="00000000" w:rsidR="00000000" w:rsidRPr="00000000">
        <w:rPr>
          <w:rtl w:val="0"/>
        </w:rPr>
      </w:r>
    </w:p>
    <w:p w:rsidR="00000000" w:rsidDel="00000000" w:rsidP="00000000" w:rsidRDefault="00000000" w:rsidRPr="00000000" w14:paraId="00000009">
      <w:pPr>
        <w:spacing w:after="200" w:line="276" w:lineRule="auto"/>
        <w:jc w:val="center"/>
        <w:rPr>
          <w:sz w:val="24"/>
          <w:szCs w:val="24"/>
          <w:highlight w:val="green"/>
        </w:rPr>
      </w:pPr>
      <w:bookmarkStart w:colFirst="0" w:colLast="0" w:name="_crao7jit2fbh" w:id="7"/>
      <w:bookmarkEnd w:id="7"/>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